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E7E69" w:rsidRDefault="0056450E">
      <w:pPr>
        <w:pStyle w:val="normal"/>
        <w:spacing w:line="360" w:lineRule="auto"/>
        <w:jc w:val="both"/>
      </w:pPr>
      <w:r>
        <w:rPr>
          <w:rFonts w:ascii="Times New Roman" w:eastAsia="Times New Roman" w:hAnsi="Times New Roman" w:cs="Times New Roman"/>
          <w:sz w:val="28"/>
        </w:rPr>
        <w:t xml:space="preserve"> </w:t>
      </w:r>
    </w:p>
    <w:p w:rsidR="008E7E69" w:rsidRDefault="0056450E">
      <w:pPr>
        <w:pStyle w:val="normal"/>
        <w:spacing w:line="360" w:lineRule="auto"/>
        <w:jc w:val="center"/>
      </w:pPr>
      <w:r>
        <w:rPr>
          <w:rFonts w:ascii="Times New Roman" w:eastAsia="Times New Roman" w:hAnsi="Times New Roman" w:cs="Times New Roman"/>
          <w:sz w:val="28"/>
        </w:rPr>
        <w:t>З а к л ю ч е н и е</w:t>
      </w:r>
    </w:p>
    <w:p w:rsidR="008E7E69" w:rsidRDefault="0056450E">
      <w:pPr>
        <w:pStyle w:val="normal"/>
        <w:spacing w:line="360" w:lineRule="auto"/>
        <w:ind w:firstLine="720"/>
        <w:jc w:val="both"/>
      </w:pPr>
      <w:r>
        <w:rPr>
          <w:rFonts w:ascii="Times New Roman" w:eastAsia="Times New Roman" w:hAnsi="Times New Roman" w:cs="Times New Roman"/>
          <w:sz w:val="28"/>
        </w:rPr>
        <w:t xml:space="preserve"> </w:t>
      </w:r>
    </w:p>
    <w:p w:rsidR="008E7E69" w:rsidRDefault="0056450E">
      <w:pPr>
        <w:pStyle w:val="normal"/>
        <w:spacing w:line="360" w:lineRule="auto"/>
        <w:ind w:firstLine="720"/>
        <w:jc w:val="both"/>
        <w:rPr>
          <w:rFonts w:ascii="Times New Roman" w:eastAsia="Times New Roman" w:hAnsi="Times New Roman" w:cs="Times New Roman"/>
          <w:sz w:val="28"/>
          <w:lang w:val="en-US"/>
        </w:rPr>
      </w:pPr>
      <w:r>
        <w:rPr>
          <w:rFonts w:ascii="Times New Roman" w:eastAsia="Times New Roman" w:hAnsi="Times New Roman" w:cs="Times New Roman"/>
          <w:sz w:val="28"/>
        </w:rPr>
        <w:t>Интеграция теории производственной инфраструктуры в экономическую науку привела к тому, что понятие локальной и глобальной инфраструктуры заняли очень важное место в изучении равновесных состояний экономических систем.</w:t>
      </w:r>
    </w:p>
    <w:p w:rsidR="00B76F92" w:rsidRPr="00B76F92" w:rsidRDefault="00B76F92" w:rsidP="00B76F92">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t xml:space="preserve">В представленной работе </w:t>
      </w:r>
      <w:r>
        <w:rPr>
          <w:rFonts w:ascii="Times New Roman" w:hAnsi="Times New Roman" w:cs="Times New Roman"/>
          <w:spacing w:val="-6"/>
          <w:sz w:val="28"/>
          <w:szCs w:val="28"/>
        </w:rPr>
        <w:t>автор произвел исследование на базе тематических</w:t>
      </w:r>
      <w:r w:rsidRPr="00B76F92">
        <w:rPr>
          <w:rFonts w:ascii="Times New Roman" w:hAnsi="Times New Roman" w:cs="Times New Roman"/>
          <w:spacing w:val="-6"/>
          <w:sz w:val="28"/>
          <w:szCs w:val="28"/>
        </w:rPr>
        <w:t xml:space="preserve"> фундаментальных разработок отечественных и зарубежных ученых, специалистов-практиков, ряда независимых экспертов</w:t>
      </w:r>
      <w:r>
        <w:rPr>
          <w:rFonts w:ascii="Times New Roman" w:hAnsi="Times New Roman" w:cs="Times New Roman"/>
          <w:spacing w:val="-6"/>
          <w:sz w:val="28"/>
          <w:szCs w:val="28"/>
        </w:rPr>
        <w:t xml:space="preserve"> в вопросах эффективного развития производственной инфраструктуры промышленного комплекса</w:t>
      </w:r>
      <w:r w:rsidRPr="00B76F92">
        <w:rPr>
          <w:rFonts w:ascii="Times New Roman" w:hAnsi="Times New Roman" w:cs="Times New Roman"/>
          <w:spacing w:val="-6"/>
          <w:sz w:val="28"/>
          <w:szCs w:val="28"/>
        </w:rPr>
        <w:t>. Использование обширного фактического материала и общепринятых научных методологических инструментов, современных информационных технологий позволило выстроить убедительную систему аргументов в пользу высказываемых в работе выво</w:t>
      </w:r>
      <w:r>
        <w:rPr>
          <w:rFonts w:ascii="Times New Roman" w:hAnsi="Times New Roman" w:cs="Times New Roman"/>
          <w:spacing w:val="-6"/>
          <w:sz w:val="28"/>
          <w:szCs w:val="28"/>
        </w:rPr>
        <w:t>дов, предложений и рекомендаций</w:t>
      </w:r>
      <w:r w:rsidRPr="00B76F92">
        <w:rPr>
          <w:rFonts w:ascii="Times New Roman" w:hAnsi="Times New Roman" w:cs="Times New Roman"/>
          <w:spacing w:val="-6"/>
          <w:sz w:val="28"/>
          <w:szCs w:val="28"/>
        </w:rPr>
        <w:t>.</w:t>
      </w:r>
    </w:p>
    <w:p w:rsidR="00B76F92" w:rsidRDefault="00B76F92" w:rsidP="00B76F92">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t xml:space="preserve">В ходе анализа </w:t>
      </w:r>
      <w:r>
        <w:rPr>
          <w:rFonts w:ascii="Times New Roman" w:hAnsi="Times New Roman" w:cs="Times New Roman"/>
          <w:spacing w:val="-6"/>
          <w:sz w:val="28"/>
          <w:szCs w:val="28"/>
        </w:rPr>
        <w:t xml:space="preserve">автор постарался </w:t>
      </w:r>
      <w:r w:rsidRPr="00B76F92">
        <w:rPr>
          <w:rFonts w:ascii="Times New Roman" w:hAnsi="Times New Roman" w:cs="Times New Roman"/>
          <w:spacing w:val="-6"/>
          <w:sz w:val="28"/>
          <w:szCs w:val="28"/>
        </w:rPr>
        <w:t>развить теоретические вопросы экономического базиса современных направлений  развития производственной инфраструктуры промышленного комплекса, методов и механизмов ее реализации.</w:t>
      </w:r>
    </w:p>
    <w:p w:rsidR="00B76F92" w:rsidRPr="00B76F92" w:rsidRDefault="00B76F92" w:rsidP="00B76F92">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t xml:space="preserve"> Предложенные приоритетные направления формирования  политики развития промышленности</w:t>
      </w:r>
      <w:r>
        <w:rPr>
          <w:rFonts w:ascii="Times New Roman" w:hAnsi="Times New Roman" w:cs="Times New Roman"/>
          <w:spacing w:val="-6"/>
          <w:sz w:val="28"/>
          <w:szCs w:val="28"/>
        </w:rPr>
        <w:t xml:space="preserve"> в области производственной инфраструктуры,</w:t>
      </w:r>
      <w:r w:rsidRPr="00B76F92">
        <w:rPr>
          <w:rFonts w:ascii="Times New Roman" w:hAnsi="Times New Roman" w:cs="Times New Roman"/>
          <w:spacing w:val="-6"/>
          <w:sz w:val="28"/>
          <w:szCs w:val="28"/>
        </w:rPr>
        <w:t xml:space="preserve"> позволила</w:t>
      </w:r>
      <w:r>
        <w:rPr>
          <w:rFonts w:ascii="Times New Roman" w:hAnsi="Times New Roman" w:cs="Times New Roman"/>
          <w:spacing w:val="-6"/>
          <w:sz w:val="28"/>
          <w:szCs w:val="28"/>
        </w:rPr>
        <w:t xml:space="preserve"> в 3 главе автору</w:t>
      </w:r>
      <w:r w:rsidRPr="00B76F92">
        <w:rPr>
          <w:rFonts w:ascii="Times New Roman" w:hAnsi="Times New Roman" w:cs="Times New Roman"/>
          <w:spacing w:val="-6"/>
          <w:sz w:val="28"/>
          <w:szCs w:val="28"/>
        </w:rPr>
        <w:t xml:space="preserve">  определить состав и содержание ее компонентов, а также определить и конкретизировать стадии  выживания и развития промышленных предприятий во взаимосвязи с мероприятиями оперативной и стратегической реструктуризации в сложившихся условиях хозяйствования.</w:t>
      </w:r>
    </w:p>
    <w:p w:rsidR="00B76F92" w:rsidRPr="00B76F92" w:rsidRDefault="00B76F92" w:rsidP="00B76F92">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lastRenderedPageBreak/>
        <w:t>Важным свидетельством обоснованности научных положений, выводов и рекомендаций являются авторские разработки по структурированию принципов и положений государственной политики промышленного развития России по инфрастуктурной составляющей, позиционирования законодательных и институциональных норм регулирования инвестиционной  деятельности в процессе формировании политики промышленного развития предприятий.</w:t>
      </w:r>
    </w:p>
    <w:p w:rsidR="00B76F92" w:rsidRPr="00B76F92" w:rsidRDefault="00B76F92" w:rsidP="00B76F92">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t xml:space="preserve">Метод  математического моделирования  явился основой исследования, в дополнение к нему грамотно использовались общенаучные методы  познания: анализ, синтез, индукция, конкретизация, исторический и системный методы и подходы. Были использованы также </w:t>
      </w:r>
      <w:r w:rsidRPr="00B76F92">
        <w:rPr>
          <w:rFonts w:ascii="Times New Roman" w:hAnsi="Times New Roman" w:cs="Times New Roman"/>
          <w:sz w:val="28"/>
          <w:szCs w:val="28"/>
        </w:rPr>
        <w:t>абстрактно-логический, монографический, экспериментальный, расчетно-конструктивный, эконо</w:t>
      </w:r>
      <w:r>
        <w:rPr>
          <w:rFonts w:ascii="Times New Roman" w:hAnsi="Times New Roman" w:cs="Times New Roman"/>
          <w:sz w:val="28"/>
          <w:szCs w:val="28"/>
        </w:rPr>
        <w:t>мико-математический методы</w:t>
      </w:r>
      <w:r w:rsidRPr="00B76F92">
        <w:rPr>
          <w:rFonts w:ascii="Times New Roman" w:hAnsi="Times New Roman" w:cs="Times New Roman"/>
          <w:sz w:val="28"/>
          <w:szCs w:val="28"/>
        </w:rPr>
        <w:t>.</w:t>
      </w:r>
    </w:p>
    <w:p w:rsidR="00B76F92" w:rsidRDefault="00B76F92" w:rsidP="005660AF">
      <w:pPr>
        <w:shd w:val="clear" w:color="auto" w:fill="FFFFFF"/>
        <w:spacing w:line="360" w:lineRule="auto"/>
        <w:ind w:firstLine="709"/>
        <w:jc w:val="both"/>
        <w:rPr>
          <w:rFonts w:ascii="Times New Roman" w:hAnsi="Times New Roman" w:cs="Times New Roman"/>
          <w:spacing w:val="-6"/>
          <w:sz w:val="28"/>
          <w:szCs w:val="28"/>
        </w:rPr>
      </w:pPr>
      <w:r w:rsidRPr="00B76F92">
        <w:rPr>
          <w:rFonts w:ascii="Times New Roman" w:hAnsi="Times New Roman" w:cs="Times New Roman"/>
          <w:spacing w:val="-6"/>
          <w:sz w:val="28"/>
          <w:szCs w:val="28"/>
        </w:rPr>
        <w:t>Следует отметить, что исследование направлений формирования  принципов реализации инвестиционной политики в промышленном комплексе по инфраструктурной составляющей</w:t>
      </w:r>
      <w:r w:rsidR="005660AF">
        <w:rPr>
          <w:rFonts w:ascii="Times New Roman" w:hAnsi="Times New Roman" w:cs="Times New Roman"/>
          <w:spacing w:val="-6"/>
          <w:sz w:val="28"/>
          <w:szCs w:val="28"/>
        </w:rPr>
        <w:t xml:space="preserve"> в работе было осуществлено</w:t>
      </w:r>
      <w:r w:rsidRPr="00B76F92">
        <w:rPr>
          <w:rFonts w:ascii="Times New Roman" w:hAnsi="Times New Roman" w:cs="Times New Roman"/>
          <w:spacing w:val="-6"/>
          <w:sz w:val="28"/>
          <w:szCs w:val="28"/>
        </w:rPr>
        <w:t xml:space="preserve"> на основе представительного  круга использованных источников: монографий, научной периодики трудов отечественных и зарубежных ученых, обширного фактического материала, что позволило  выстроить убедительную систему аргументов в пользу высказываемых в работе выводов, предложений и рекомендаций. Все это свидетельствует о том, что выводы и результаты диссертационного исследования являются в достаточной степени достоверными и научно обоснованными.</w:t>
      </w:r>
    </w:p>
    <w:p w:rsidR="005660AF" w:rsidRPr="005660AF" w:rsidRDefault="005660AF" w:rsidP="005660AF">
      <w:pPr>
        <w:widowControl w:val="0"/>
        <w:tabs>
          <w:tab w:val="left" w:pos="993"/>
        </w:tabs>
        <w:spacing w:line="360" w:lineRule="auto"/>
        <w:ind w:firstLine="709"/>
        <w:jc w:val="both"/>
        <w:rPr>
          <w:rFonts w:ascii="Times New Roman" w:hAnsi="Times New Roman" w:cs="Times New Roman"/>
          <w:sz w:val="28"/>
          <w:szCs w:val="28"/>
        </w:rPr>
      </w:pPr>
      <w:r w:rsidRPr="005660AF">
        <w:rPr>
          <w:rFonts w:ascii="Times New Roman" w:hAnsi="Times New Roman" w:cs="Times New Roman"/>
          <w:sz w:val="28"/>
          <w:szCs w:val="28"/>
        </w:rPr>
        <w:t>Теоретическая значимость исследования</w:t>
      </w:r>
      <w:r>
        <w:rPr>
          <w:rFonts w:ascii="Times New Roman" w:hAnsi="Times New Roman" w:cs="Times New Roman"/>
          <w:sz w:val="28"/>
          <w:szCs w:val="28"/>
        </w:rPr>
        <w:t>, по мнению автора данного исследования заключалась</w:t>
      </w:r>
      <w:r w:rsidRPr="005660AF">
        <w:rPr>
          <w:rFonts w:ascii="Times New Roman" w:hAnsi="Times New Roman" w:cs="Times New Roman"/>
          <w:sz w:val="28"/>
          <w:szCs w:val="28"/>
        </w:rPr>
        <w:t xml:space="preserve"> в возможности и целесообразности использования положений и выводов диссертации в дальнейших научных исследованиях проблем развития и управления </w:t>
      </w:r>
      <w:r w:rsidRPr="005660AF">
        <w:rPr>
          <w:rFonts w:ascii="Times New Roman" w:hAnsi="Times New Roman" w:cs="Times New Roman"/>
          <w:sz w:val="28"/>
          <w:szCs w:val="28"/>
        </w:rPr>
        <w:lastRenderedPageBreak/>
        <w:t>промышленной политикой по инфраструктурной составляющей.</w:t>
      </w:r>
    </w:p>
    <w:p w:rsidR="005660AF" w:rsidRPr="005660AF" w:rsidRDefault="005660AF" w:rsidP="005660AF">
      <w:pPr>
        <w:widowControl w:val="0"/>
        <w:tabs>
          <w:tab w:val="left" w:pos="993"/>
        </w:tabs>
        <w:spacing w:line="360" w:lineRule="auto"/>
        <w:ind w:firstLine="709"/>
        <w:jc w:val="both"/>
        <w:rPr>
          <w:rFonts w:ascii="Times New Roman" w:hAnsi="Times New Roman" w:cs="Times New Roman"/>
          <w:sz w:val="28"/>
          <w:szCs w:val="28"/>
        </w:rPr>
      </w:pPr>
      <w:r w:rsidRPr="005660AF">
        <w:rPr>
          <w:rFonts w:ascii="Times New Roman" w:hAnsi="Times New Roman" w:cs="Times New Roman"/>
          <w:sz w:val="28"/>
          <w:szCs w:val="28"/>
        </w:rPr>
        <w:t xml:space="preserve"> Практическая значимость исследования</w:t>
      </w:r>
      <w:r>
        <w:rPr>
          <w:rFonts w:ascii="Times New Roman" w:hAnsi="Times New Roman" w:cs="Times New Roman"/>
          <w:sz w:val="28"/>
          <w:szCs w:val="28"/>
        </w:rPr>
        <w:t xml:space="preserve"> автор считает, что</w:t>
      </w:r>
      <w:r w:rsidRPr="005660AF">
        <w:rPr>
          <w:rFonts w:ascii="Times New Roman" w:hAnsi="Times New Roman" w:cs="Times New Roman"/>
          <w:sz w:val="28"/>
          <w:szCs w:val="28"/>
        </w:rPr>
        <w:t xml:space="preserve"> определяется возможностью применения авторских методик в качестве методической базы для совершенствования промышленной политики на федеральном уровне. Предложенные конкретные рекомендации могут быть использованы при разработке мероприятий по формированию инвестиционной промышленной политики, а также при разработке программ экономического развития отраслей промышленности. Отдельные теоретические разработки могут оказаться полезными при корректировке стратегий экономического развития, вызываемых воздействием внешних экономических факторов</w:t>
      </w:r>
      <w:r w:rsidRPr="00122543">
        <w:rPr>
          <w:sz w:val="28"/>
          <w:szCs w:val="28"/>
        </w:rPr>
        <w:t xml:space="preserve"> </w:t>
      </w:r>
      <w:r w:rsidRPr="005660AF">
        <w:rPr>
          <w:rFonts w:ascii="Times New Roman" w:hAnsi="Times New Roman" w:cs="Times New Roman"/>
          <w:sz w:val="28"/>
          <w:szCs w:val="28"/>
        </w:rPr>
        <w:t>и потребностью модернизации национальной экономики.</w:t>
      </w:r>
    </w:p>
    <w:p w:rsidR="008E7E69" w:rsidRDefault="0056450E">
      <w:pPr>
        <w:pStyle w:val="normal"/>
        <w:spacing w:line="360" w:lineRule="auto"/>
        <w:ind w:firstLine="720"/>
        <w:jc w:val="both"/>
      </w:pPr>
      <w:r>
        <w:rPr>
          <w:rFonts w:ascii="Times New Roman" w:eastAsia="Times New Roman" w:hAnsi="Times New Roman" w:cs="Times New Roman"/>
          <w:sz w:val="28"/>
        </w:rPr>
        <w:t>Если говорить об изменении соотношения объемов технологических инноваций и затрат на них, то можно отметить, что здесь представлен несколько иной характер динамики, которая позволяет прогнозировать достижение нового локального максимума и ожидать новой коррекционной волны в ближайшие годы.</w:t>
      </w:r>
    </w:p>
    <w:p w:rsidR="008E7E69" w:rsidRDefault="0056450E">
      <w:pPr>
        <w:pStyle w:val="normal"/>
        <w:spacing w:line="360" w:lineRule="auto"/>
        <w:ind w:firstLine="720"/>
        <w:jc w:val="both"/>
      </w:pPr>
      <w:r>
        <w:rPr>
          <w:rFonts w:ascii="Times New Roman" w:eastAsia="Times New Roman" w:hAnsi="Times New Roman" w:cs="Times New Roman"/>
          <w:sz w:val="28"/>
        </w:rPr>
        <w:t>Общий объем экспорта за рассматриваемый период времени в основных рыночных ценах увеличился на 32,8% (с 397,1 до 527,3 млн. долл. США). При этом экспорт высокотехнологичной продукции увеличился чуть более значительно – на 35,3% (с 13,8 до 18,6 млн. долл. США), а удельный вес высокотехнологичной продукции в совокупном объеме экспорта составил 3,5%. Совокупный объем импорта в тот же период увеличился больше, нежели объем экспорта товаров, – на 37,6%. При этом, увеличение объема импорта высокотехнологичной продукции отстало на 1п.п. от увеличения совокупного объема импорта.</w:t>
      </w:r>
    </w:p>
    <w:p w:rsidR="008E7E69" w:rsidRDefault="0056450E">
      <w:pPr>
        <w:pStyle w:val="normal"/>
        <w:spacing w:line="360" w:lineRule="auto"/>
        <w:ind w:firstLine="720"/>
        <w:jc w:val="both"/>
      </w:pPr>
      <w:r>
        <w:rPr>
          <w:rFonts w:ascii="Times New Roman" w:eastAsia="Times New Roman" w:hAnsi="Times New Roman" w:cs="Times New Roman"/>
          <w:sz w:val="28"/>
        </w:rPr>
        <w:lastRenderedPageBreak/>
        <w:t>Однако, рост реального объема экспорта в ближайшие годы может быть скорректирован в связи с замедлением роста предельного отношения объема производства технологических инноваций и затрат на них. Кроме того, общий характер изменений в структуре экспорта за аналогичный период свидетельствует о постепенной переориентации структуры экспорта в пользу стран СНГ.</w:t>
      </w:r>
    </w:p>
    <w:p w:rsidR="005660AF" w:rsidRDefault="0056450E">
      <w:pPr>
        <w:pStyle w:val="normal"/>
        <w:spacing w:line="36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Прогнозирование развития тенденций рассматриваемых процессов позволяло ожидать сохранения выявленных тенденций в динамике рассматриваемых процессов в ближайшие два года при отсутствии внешних негативных факторов. </w:t>
      </w:r>
    </w:p>
    <w:p w:rsidR="008E7E69" w:rsidRDefault="005660AF">
      <w:pPr>
        <w:pStyle w:val="normal"/>
        <w:spacing w:line="360" w:lineRule="auto"/>
        <w:ind w:firstLine="720"/>
        <w:jc w:val="both"/>
      </w:pPr>
      <w:r>
        <w:rPr>
          <w:rFonts w:ascii="Times New Roman" w:eastAsia="Times New Roman" w:hAnsi="Times New Roman" w:cs="Times New Roman"/>
          <w:sz w:val="28"/>
        </w:rPr>
        <w:t>Исходя из вышеизложенного</w:t>
      </w:r>
      <w:r w:rsidR="0056450E">
        <w:rPr>
          <w:rFonts w:ascii="Times New Roman" w:eastAsia="Times New Roman" w:hAnsi="Times New Roman" w:cs="Times New Roman"/>
          <w:sz w:val="28"/>
        </w:rPr>
        <w:t>,</w:t>
      </w:r>
      <w:r>
        <w:rPr>
          <w:rFonts w:ascii="Times New Roman" w:eastAsia="Times New Roman" w:hAnsi="Times New Roman" w:cs="Times New Roman"/>
          <w:sz w:val="28"/>
        </w:rPr>
        <w:t xml:space="preserve"> стоит отметить, что</w:t>
      </w:r>
      <w:r w:rsidR="0056450E">
        <w:rPr>
          <w:rFonts w:ascii="Times New Roman" w:eastAsia="Times New Roman" w:hAnsi="Times New Roman" w:cs="Times New Roman"/>
          <w:sz w:val="28"/>
        </w:rPr>
        <w:t xml:space="preserve"> при положительном решении вопросов политического противостояния и снятия экономических санкций можно ожидать, что удельный вес инновационной продукции (товаров, работ, услуг) в объеме продаж на внутреннем и внешних рынках и дальше будет увеличиваться.</w:t>
      </w:r>
    </w:p>
    <w:p w:rsidR="005660AF" w:rsidRDefault="0056450E">
      <w:pPr>
        <w:pStyle w:val="normal"/>
        <w:spacing w:line="36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При этом, малый удельный вес инноваций в производстве, в сравнении со странами с развитой экономикой, а также большая ориентированность отечественных инноваций на внутренний рынок являются свидетельством недостаточного развития инновационной составляющей российской промышленности для того, чтобы она могла выступить основой современного опережающего социально-экономического развития страны.</w:t>
      </w:r>
    </w:p>
    <w:p w:rsidR="008E7E69" w:rsidRDefault="0056450E">
      <w:pPr>
        <w:pStyle w:val="normal"/>
        <w:spacing w:line="360" w:lineRule="auto"/>
        <w:ind w:firstLine="720"/>
        <w:jc w:val="both"/>
      </w:pPr>
      <w:r>
        <w:rPr>
          <w:rFonts w:ascii="Times New Roman" w:eastAsia="Times New Roman" w:hAnsi="Times New Roman" w:cs="Times New Roman"/>
          <w:sz w:val="28"/>
        </w:rPr>
        <w:t xml:space="preserve"> В связи с этим особо важно сконцентрировать усилия на выявлении текущих проблем, препятствующих развитию инноваций в промышленности и их скорейшем устранении.</w:t>
      </w:r>
    </w:p>
    <w:p w:rsidR="008E7E69" w:rsidRDefault="0056450E">
      <w:pPr>
        <w:pStyle w:val="normal"/>
        <w:spacing w:line="360" w:lineRule="auto"/>
        <w:ind w:firstLine="720"/>
        <w:jc w:val="both"/>
      </w:pPr>
      <w:r>
        <w:rPr>
          <w:rFonts w:ascii="Times New Roman" w:eastAsia="Times New Roman" w:hAnsi="Times New Roman" w:cs="Times New Roman"/>
          <w:sz w:val="28"/>
        </w:rPr>
        <w:t>В вопросе инновационного развития отечественной промышленности немаловажную роль играет научно-</w:t>
      </w:r>
      <w:r>
        <w:rPr>
          <w:rFonts w:ascii="Times New Roman" w:eastAsia="Times New Roman" w:hAnsi="Times New Roman" w:cs="Times New Roman"/>
          <w:sz w:val="28"/>
        </w:rPr>
        <w:lastRenderedPageBreak/>
        <w:t>исследовательская деятельность, осуществляемая непосредственно производителями. К сожалению, общее число подразделений, выполнявших научные исследования и разработки, а также общая численность работников данных подразделений за последние годы снизилась – на 7,9% и 19,9%, соответственно.</w:t>
      </w:r>
    </w:p>
    <w:p w:rsidR="008E7E69" w:rsidRDefault="0056450E">
      <w:pPr>
        <w:pStyle w:val="normal"/>
        <w:spacing w:line="360" w:lineRule="auto"/>
        <w:ind w:firstLine="720"/>
        <w:jc w:val="both"/>
      </w:pPr>
      <w:r>
        <w:rPr>
          <w:rFonts w:ascii="Times New Roman" w:eastAsia="Times New Roman" w:hAnsi="Times New Roman" w:cs="Times New Roman"/>
          <w:sz w:val="28"/>
        </w:rPr>
        <w:t>При этом, уровень инновационной активности организаций в России более чем в 7 раз ниже, чем в Германии и Бразилии, более чем в 5 раз ниже, чем в Италии и Франции, более чем в четыре раза ниже, чем в Японии и Великобритании. По сути дела, можно сказать, что в сравнении со странами десятки инновационная активность в России, как воспроизводственный фактор, отсутствует вовсе.</w:t>
      </w:r>
    </w:p>
    <w:p w:rsidR="008E7E69" w:rsidRDefault="0056450E">
      <w:pPr>
        <w:pStyle w:val="normal"/>
        <w:spacing w:line="360" w:lineRule="auto"/>
        <w:ind w:firstLine="720"/>
        <w:jc w:val="both"/>
      </w:pPr>
      <w:r>
        <w:rPr>
          <w:rFonts w:ascii="Times New Roman" w:eastAsia="Times New Roman" w:hAnsi="Times New Roman" w:cs="Times New Roman"/>
          <w:sz w:val="28"/>
        </w:rPr>
        <w:t>При этом, в последние годы происходит устойчивое повышение реального объема затрат на технологические инновации при неизменной структуре их использования. Причем все более существенную роль в данном процессе начинают играть прямые резидентные инвестиции. Однако большая интенсивность расходов сосредоточена в крупных организациях.</w:t>
      </w:r>
    </w:p>
    <w:p w:rsidR="008E7E69" w:rsidRDefault="0056450E">
      <w:pPr>
        <w:pStyle w:val="normal"/>
        <w:spacing w:line="360" w:lineRule="auto"/>
        <w:ind w:firstLine="720"/>
        <w:jc w:val="both"/>
      </w:pPr>
      <w:r>
        <w:rPr>
          <w:rFonts w:ascii="Times New Roman" w:eastAsia="Times New Roman" w:hAnsi="Times New Roman" w:cs="Times New Roman"/>
          <w:sz w:val="28"/>
        </w:rPr>
        <w:t>Важную роль в развитии инновационной составляющей воспроизводственных отношений играет человеческий капитал - наиболее развитые страны обладают высоким показателем индекса человеческого развития.</w:t>
      </w:r>
    </w:p>
    <w:p w:rsidR="008E7E69" w:rsidRDefault="0056450E">
      <w:pPr>
        <w:pStyle w:val="normal"/>
        <w:spacing w:line="360" w:lineRule="auto"/>
        <w:ind w:firstLine="720"/>
        <w:jc w:val="both"/>
      </w:pPr>
      <w:r>
        <w:rPr>
          <w:rFonts w:ascii="Times New Roman" w:eastAsia="Times New Roman" w:hAnsi="Times New Roman" w:cs="Times New Roman"/>
          <w:sz w:val="28"/>
        </w:rPr>
        <w:t>Экономика знаний являет собой новую форму общественного устройства, обусловленную формированием новой системы экономических отношений, с новыми принципами взаимодействия, характеризуемыми высоким динамизмом происходящих в обществе изменений, в основе которых лежат знания.</w:t>
      </w:r>
    </w:p>
    <w:p w:rsidR="008E7E69" w:rsidRDefault="0056450E">
      <w:pPr>
        <w:pStyle w:val="normal"/>
        <w:spacing w:line="360" w:lineRule="auto"/>
        <w:ind w:firstLine="720"/>
        <w:jc w:val="both"/>
      </w:pPr>
      <w:r>
        <w:rPr>
          <w:rFonts w:ascii="Times New Roman" w:eastAsia="Times New Roman" w:hAnsi="Times New Roman" w:cs="Times New Roman"/>
          <w:sz w:val="28"/>
        </w:rPr>
        <w:lastRenderedPageBreak/>
        <w:t>Ключевыми элементами системы экономических отношений в эпоху экономики знаний являются: сфера производства личностных знаний; сфера производства кодифицированных знаний; сфера овеществления знаний. Интеграция данных сфер образует современную трехкомпонентную систему экономических отношений. Принципиальным моментом здесь является неразрывность всех трех элементов функционирования знаний в экономике. В совокупности все три сферы образуют единую технологическую цепочку производства и использования знаний в экономике: начавшись в сфере производства личностных знаний, процесс продолжается производством кодифицированных знаний, распространяясь и превращаясь в овеществленные знания и трансформируясь в их товарные формы.</w:t>
      </w:r>
    </w:p>
    <w:p w:rsidR="008E7E69" w:rsidRDefault="0056450E">
      <w:pPr>
        <w:pStyle w:val="normal"/>
        <w:spacing w:line="360" w:lineRule="auto"/>
        <w:ind w:firstLine="720"/>
        <w:jc w:val="both"/>
      </w:pPr>
      <w:r>
        <w:rPr>
          <w:rFonts w:ascii="Times New Roman" w:eastAsia="Times New Roman" w:hAnsi="Times New Roman" w:cs="Times New Roman"/>
          <w:sz w:val="28"/>
        </w:rPr>
        <w:t>Новый этап индустриализации отечественной экономики предъявляет особые требования к проведению государственной промышленной политики и ее инновационной составляющей, ориентированной на смягчение структурных изменений и обеспечение эффективного сотрудничества между государством, бизнесом и обществом. Наиболее эффективной формой реализации таких целей является формирование инновационных кластеров.</w:t>
      </w:r>
    </w:p>
    <w:p w:rsidR="008E7E69" w:rsidRDefault="0056450E">
      <w:pPr>
        <w:pStyle w:val="normal"/>
        <w:spacing w:line="360" w:lineRule="auto"/>
        <w:ind w:firstLine="720"/>
        <w:jc w:val="both"/>
      </w:pPr>
      <w:r>
        <w:rPr>
          <w:rFonts w:ascii="Times New Roman" w:eastAsia="Times New Roman" w:hAnsi="Times New Roman" w:cs="Times New Roman"/>
          <w:sz w:val="28"/>
        </w:rPr>
        <w:t xml:space="preserve">Однако, основной проблемой использования механизма инновационных кластеров является направленность его резидентов на извлечение добавленной стоимости из промежуточных производств. Так, основная часть компаний, составляющих периферию кластера, ориентирована на коммерциализацию краткосрочных, конъюнктурных инноваций, не представляющих долгосрочного глобального интереса с позиции обеспечения устойчивого развития экономики страны. Между тем, в числе резидентов инновационных кластеров, как правило, </w:t>
      </w:r>
      <w:r>
        <w:rPr>
          <w:rFonts w:ascii="Times New Roman" w:eastAsia="Times New Roman" w:hAnsi="Times New Roman" w:cs="Times New Roman"/>
          <w:sz w:val="28"/>
        </w:rPr>
        <w:lastRenderedPageBreak/>
        <w:t>присутствует и небольшое число компаний, занятых производством инноваций, которые по праву могут быть отнесены к базисным инновациям – инновациям, "меняющим мир". Зачастую, данные инновации находят свою коммерциализацию в качестве предметов промежуточного потребления для других производств, выпускающих продукцию конечного потребления. То есть, данный тип инноваций, по сути, образует инновационные средства производства, которые в ходе производственных трансформаций превращаются в инновационный конечный продукт (модернизированный или принципиально новый для конечного потребителя).</w:t>
      </w:r>
    </w:p>
    <w:p w:rsidR="008E7E69" w:rsidRDefault="0056450E">
      <w:pPr>
        <w:pStyle w:val="normal"/>
        <w:spacing w:line="360" w:lineRule="auto"/>
        <w:ind w:firstLine="720"/>
        <w:jc w:val="both"/>
      </w:pPr>
      <w:r>
        <w:rPr>
          <w:rFonts w:ascii="Times New Roman" w:eastAsia="Times New Roman" w:hAnsi="Times New Roman" w:cs="Times New Roman"/>
          <w:sz w:val="28"/>
        </w:rPr>
        <w:t>При этом та часть добавленной стоимости конечного продукта, которая была получена в рамках применения инновации, в ходе распределения конечного продукта не возвращается в сферу воспроизводства инноваций. Фактически, к моменту реализации конечного продукта потребителю, данная часть добавленной стоимости уже отсутствует, т.к. издержки производителя конечной продукции были увеличены на размер этой добавленной стоимости еще на этапе приобретения инновации. Это происходит в силу того, что производство инновационных средств производства в рамках инновационных кластеров выступает в качестве самостоятельного производства, нацеленного на извлечение максимально возможной прибыли не в процессе реальной коммерциализации инновации, а лишь в процессе ее передачи в другой производственный процесс. Что, по сути, нарушает принцип вертикальной интеграции, а также делает невозможным проведение неоиндустриализации отечественной экономики.</w:t>
      </w:r>
    </w:p>
    <w:p w:rsidR="005660AF" w:rsidRDefault="0056450E">
      <w:pPr>
        <w:pStyle w:val="normal"/>
        <w:spacing w:line="36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Поэтому, в рамках реализации инновационной промышленной политики принципиально важным является создание новых форм кооперации финансово-производственного капитала и науки в целях исключения возможности извлечения добавленной стоимости из цепочек промежуточного производства. Наиболее рационально это сделать посредством формирования кластера промышленных вертикально-интегрированных производств. </w:t>
      </w:r>
    </w:p>
    <w:p w:rsidR="005660AF" w:rsidRDefault="0056450E">
      <w:pPr>
        <w:pStyle w:val="normal"/>
        <w:spacing w:line="36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Ядро данного кластера составляют центры</w:t>
      </w:r>
      <w:r w:rsidR="005660AF">
        <w:rPr>
          <w:rFonts w:ascii="Times New Roman" w:eastAsia="Times New Roman" w:hAnsi="Times New Roman" w:cs="Times New Roman"/>
          <w:sz w:val="28"/>
        </w:rPr>
        <w:t xml:space="preserve"> производственного сервиса и прочие части производственной инфраструктуры промышленного комплекса</w:t>
      </w:r>
      <w:r>
        <w:rPr>
          <w:rFonts w:ascii="Times New Roman" w:eastAsia="Times New Roman" w:hAnsi="Times New Roman" w:cs="Times New Roman"/>
          <w:sz w:val="28"/>
        </w:rPr>
        <w:t xml:space="preserve">. В рамках научно-исследовательских центров, как государственных, так и частных, включая специализированные подразделения на предприятиях, должна осуществляться оценка среднесрочных тенденций и определение долгосрочных перспектив развития научно-технического прогресса, а вместе с тем и базисных производств. </w:t>
      </w:r>
    </w:p>
    <w:p w:rsidR="005660AF" w:rsidRDefault="0056450E">
      <w:pPr>
        <w:pStyle w:val="normal"/>
        <w:spacing w:line="360"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основе данного анализа должны определяться ключевые производства, которые могут выступить основой устойчивого экономического развития в эпоху новой индустриализации. Следом должна осуществляться разработка базисных и поддерживающих инноваций. </w:t>
      </w:r>
    </w:p>
    <w:p w:rsidR="008E7E69" w:rsidRDefault="0056450E">
      <w:pPr>
        <w:pStyle w:val="normal"/>
        <w:spacing w:line="360" w:lineRule="auto"/>
        <w:ind w:firstLine="720"/>
        <w:jc w:val="both"/>
      </w:pPr>
      <w:r>
        <w:rPr>
          <w:rFonts w:ascii="Times New Roman" w:eastAsia="Times New Roman" w:hAnsi="Times New Roman" w:cs="Times New Roman"/>
          <w:sz w:val="28"/>
        </w:rPr>
        <w:t>Стоит отметить, что на данном этапе важным элементом является интеллектуальная составляющая человеческого капитала. В итоге будет происходить внедрение инноваций в реальное производство в качестве средств производства, полностью переносящих добавленную стоимость на конечную продукцию.</w:t>
      </w:r>
    </w:p>
    <w:p w:rsidR="008E7E69" w:rsidRDefault="0056450E">
      <w:pPr>
        <w:pStyle w:val="normal"/>
        <w:spacing w:line="360" w:lineRule="auto"/>
        <w:ind w:firstLine="720"/>
        <w:jc w:val="both"/>
        <w:rPr>
          <w:rFonts w:ascii="Times New Roman" w:eastAsia="Times New Roman" w:hAnsi="Times New Roman" w:cs="Times New Roman"/>
          <w:sz w:val="28"/>
          <w:lang w:val="en-US"/>
        </w:rPr>
      </w:pPr>
      <w:r>
        <w:rPr>
          <w:rFonts w:ascii="Times New Roman" w:eastAsia="Times New Roman" w:hAnsi="Times New Roman" w:cs="Times New Roman"/>
          <w:sz w:val="28"/>
        </w:rPr>
        <w:t xml:space="preserve">При этом будет обеспечено соблюдение закона экономического воспроизводства в эпоху неоиндустриализации – закона отношения к </w:t>
      </w:r>
      <w:r>
        <w:rPr>
          <w:rFonts w:ascii="Times New Roman" w:eastAsia="Times New Roman" w:hAnsi="Times New Roman" w:cs="Times New Roman"/>
          <w:sz w:val="28"/>
        </w:rPr>
        <w:lastRenderedPageBreak/>
        <w:t xml:space="preserve">прибыли, который запрещает извлечение прибыли из промежуточного производства, и допускает ее извлечение только из конечной продукции. Это позволит на ранних стадиях выявить базисные продукты данного этапа общественно-экономического развития и сконцентрировать усилия и ограниченные ресурсы на создании инноваций в данном направлении для обеспечения устойчивого и опережающего (конкурентного) социально-экономического развития. </w:t>
      </w:r>
    </w:p>
    <w:p w:rsidR="00B76F92" w:rsidRDefault="00B76F92" w:rsidP="00B76F92">
      <w:pPr>
        <w:spacing w:line="360" w:lineRule="auto"/>
        <w:ind w:firstLine="709"/>
        <w:jc w:val="both"/>
        <w:rPr>
          <w:rFonts w:ascii="Times New Roman" w:hAnsi="Times New Roman"/>
          <w:sz w:val="28"/>
          <w:szCs w:val="28"/>
        </w:rPr>
      </w:pPr>
      <w:r w:rsidRPr="00880509">
        <w:rPr>
          <w:rFonts w:ascii="Times New Roman" w:hAnsi="Times New Roman"/>
          <w:sz w:val="28"/>
          <w:szCs w:val="28"/>
        </w:rPr>
        <w:t xml:space="preserve">На основе решения поставленных в диссертационном исследовании задач сформулированы основные выводы, предложения и рекомендации: </w:t>
      </w:r>
    </w:p>
    <w:p w:rsidR="00B76F92" w:rsidRDefault="00B76F92" w:rsidP="00B76F92">
      <w:pPr>
        <w:spacing w:line="360" w:lineRule="auto"/>
        <w:ind w:firstLine="709"/>
        <w:jc w:val="both"/>
        <w:rPr>
          <w:rFonts w:ascii="Times New Roman" w:hAnsi="Times New Roman"/>
          <w:sz w:val="28"/>
          <w:szCs w:val="28"/>
          <w:lang w:val="en-US"/>
        </w:rPr>
      </w:pPr>
      <w:r>
        <w:rPr>
          <w:rFonts w:ascii="Times New Roman" w:hAnsi="Times New Roman"/>
          <w:sz w:val="28"/>
          <w:szCs w:val="28"/>
        </w:rPr>
        <w:t>- исследованы</w:t>
      </w:r>
      <w:r w:rsidRPr="0092640A">
        <w:rPr>
          <w:rFonts w:ascii="Times New Roman" w:hAnsi="Times New Roman"/>
          <w:sz w:val="28"/>
          <w:szCs w:val="28"/>
        </w:rPr>
        <w:t xml:space="preserve"> теоретические основы эффективного функционирования производственной инфраструктуры промышленного комплекса в условиях трансформации экономики;</w:t>
      </w:r>
    </w:p>
    <w:p w:rsidR="00B76F92" w:rsidRDefault="00B76F92" w:rsidP="00B76F92">
      <w:pPr>
        <w:spacing w:line="360" w:lineRule="auto"/>
        <w:ind w:firstLine="709"/>
        <w:jc w:val="both"/>
        <w:rPr>
          <w:rFonts w:ascii="Times New Roman" w:hAnsi="Times New Roman"/>
          <w:sz w:val="28"/>
          <w:szCs w:val="28"/>
          <w:lang w:val="en-US"/>
        </w:rPr>
      </w:pPr>
      <w:r>
        <w:rPr>
          <w:rFonts w:ascii="Times New Roman" w:hAnsi="Times New Roman"/>
          <w:sz w:val="28"/>
          <w:szCs w:val="28"/>
        </w:rPr>
        <w:tab/>
        <w:t>- изучена</w:t>
      </w:r>
      <w:r w:rsidRPr="0092640A">
        <w:rPr>
          <w:rFonts w:ascii="Times New Roman" w:hAnsi="Times New Roman"/>
          <w:sz w:val="28"/>
          <w:szCs w:val="28"/>
        </w:rPr>
        <w:t xml:space="preserve"> сущность производственной инфраструктуры промышленного комплекса;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B76F92" w:rsidRDefault="00B76F92" w:rsidP="00B76F92">
      <w:pPr>
        <w:spacing w:line="360" w:lineRule="auto"/>
        <w:ind w:firstLine="709"/>
        <w:jc w:val="both"/>
        <w:rPr>
          <w:rFonts w:ascii="Times New Roman" w:hAnsi="Times New Roman"/>
          <w:sz w:val="28"/>
          <w:szCs w:val="28"/>
        </w:rPr>
      </w:pPr>
      <w:r>
        <w:rPr>
          <w:rFonts w:ascii="Times New Roman" w:hAnsi="Times New Roman"/>
          <w:sz w:val="28"/>
          <w:szCs w:val="28"/>
        </w:rPr>
        <w:tab/>
        <w:t>- проанализирован</w:t>
      </w:r>
      <w:r w:rsidRPr="0092640A">
        <w:rPr>
          <w:rFonts w:ascii="Times New Roman" w:hAnsi="Times New Roman"/>
          <w:sz w:val="28"/>
          <w:szCs w:val="28"/>
        </w:rPr>
        <w:t xml:space="preserve"> процесс трансформации функционирования производственной инфраструктуры промышленного комплекса;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определены</w:t>
      </w:r>
      <w:r w:rsidRPr="0092640A">
        <w:rPr>
          <w:rFonts w:ascii="Times New Roman" w:hAnsi="Times New Roman"/>
          <w:sz w:val="28"/>
          <w:szCs w:val="28"/>
        </w:rPr>
        <w:t xml:space="preserve"> основные тенденции в сфере трансформации промышлен</w:t>
      </w:r>
      <w:r>
        <w:rPr>
          <w:rFonts w:ascii="Times New Roman" w:hAnsi="Times New Roman"/>
          <w:sz w:val="28"/>
          <w:szCs w:val="28"/>
        </w:rPr>
        <w:t>н</w:t>
      </w:r>
      <w:r w:rsidRPr="0092640A">
        <w:rPr>
          <w:rFonts w:ascii="Times New Roman" w:hAnsi="Times New Roman"/>
          <w:sz w:val="28"/>
          <w:szCs w:val="28"/>
        </w:rPr>
        <w:t>ости;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выявлены</w:t>
      </w:r>
      <w:r w:rsidRPr="0092640A">
        <w:rPr>
          <w:rFonts w:ascii="Times New Roman" w:hAnsi="Times New Roman"/>
          <w:sz w:val="28"/>
          <w:szCs w:val="28"/>
        </w:rPr>
        <w:t xml:space="preserve"> противоречия в развитии производственной инфраструктуры промышленного комплекса;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разработаны</w:t>
      </w:r>
      <w:r w:rsidRPr="0092640A">
        <w:rPr>
          <w:rFonts w:ascii="Times New Roman" w:hAnsi="Times New Roman"/>
          <w:sz w:val="28"/>
          <w:szCs w:val="28"/>
        </w:rPr>
        <w:t xml:space="preserve"> сценарии развития использования инфраструктурных ресурсов в кратко- и среднесрочной перспективе.</w:t>
      </w:r>
    </w:p>
    <w:p w:rsidR="00B76F92" w:rsidRPr="00502D4D" w:rsidRDefault="00B76F92" w:rsidP="00B76F92">
      <w:pPr>
        <w:spacing w:line="360" w:lineRule="auto"/>
        <w:ind w:firstLine="709"/>
        <w:jc w:val="both"/>
        <w:rPr>
          <w:rFonts w:ascii="Times New Roman" w:hAnsi="Times New Roman"/>
          <w:sz w:val="28"/>
          <w:szCs w:val="28"/>
        </w:rPr>
      </w:pPr>
      <w:r w:rsidRPr="00880509">
        <w:rPr>
          <w:rFonts w:ascii="Times New Roman" w:hAnsi="Times New Roman"/>
          <w:sz w:val="28"/>
          <w:szCs w:val="28"/>
        </w:rPr>
        <w:t xml:space="preserve"> Таким образом, уточненные теоретико-методические положения и разработанная система рекомендаций представ</w:t>
      </w:r>
      <w:r>
        <w:rPr>
          <w:rFonts w:ascii="Times New Roman" w:hAnsi="Times New Roman"/>
          <w:sz w:val="28"/>
          <w:szCs w:val="28"/>
        </w:rPr>
        <w:t xml:space="preserve">ляют собой основу для определения эффективности функционирования </w:t>
      </w:r>
      <w:r w:rsidRPr="00880509">
        <w:rPr>
          <w:rFonts w:ascii="Times New Roman" w:hAnsi="Times New Roman"/>
          <w:sz w:val="28"/>
          <w:szCs w:val="28"/>
        </w:rPr>
        <w:t>производс</w:t>
      </w:r>
      <w:r>
        <w:rPr>
          <w:rFonts w:ascii="Times New Roman" w:hAnsi="Times New Roman"/>
          <w:sz w:val="28"/>
          <w:szCs w:val="28"/>
        </w:rPr>
        <w:t>твенной инфраструктуры промышленного комплекса</w:t>
      </w:r>
      <w:r w:rsidRPr="00880509">
        <w:rPr>
          <w:rFonts w:ascii="Times New Roman" w:hAnsi="Times New Roman"/>
          <w:sz w:val="28"/>
          <w:szCs w:val="28"/>
        </w:rPr>
        <w:t xml:space="preserve">, ориентированного на </w:t>
      </w:r>
      <w:r w:rsidRPr="00880509">
        <w:rPr>
          <w:rFonts w:ascii="Times New Roman" w:hAnsi="Times New Roman"/>
          <w:sz w:val="28"/>
          <w:szCs w:val="28"/>
        </w:rPr>
        <w:lastRenderedPageBreak/>
        <w:t>повышение результативности, конкурентоспособности и устойчивости развития не только инфраструктурных объек</w:t>
      </w:r>
      <w:r>
        <w:rPr>
          <w:rFonts w:ascii="Times New Roman" w:hAnsi="Times New Roman"/>
          <w:sz w:val="28"/>
          <w:szCs w:val="28"/>
        </w:rPr>
        <w:t>тов, но и промышленного комплекса</w:t>
      </w:r>
      <w:r w:rsidRPr="00880509">
        <w:rPr>
          <w:rFonts w:ascii="Times New Roman" w:hAnsi="Times New Roman"/>
          <w:sz w:val="28"/>
          <w:szCs w:val="28"/>
        </w:rPr>
        <w:t xml:space="preserve"> в целом</w:t>
      </w:r>
      <w:r>
        <w:rPr>
          <w:rFonts w:ascii="Times New Roman" w:hAnsi="Times New Roman"/>
          <w:sz w:val="28"/>
          <w:szCs w:val="28"/>
        </w:rPr>
        <w:t>.</w:t>
      </w:r>
      <w:r w:rsidRPr="00880509">
        <w:rPr>
          <w:rFonts w:ascii="Times New Roman" w:hAnsi="Times New Roman"/>
          <w:sz w:val="28"/>
          <w:szCs w:val="28"/>
        </w:rPr>
        <w:t xml:space="preserve"> </w:t>
      </w:r>
    </w:p>
    <w:p w:rsidR="00B76F92" w:rsidRPr="00B76F92" w:rsidRDefault="00B76F92">
      <w:pPr>
        <w:pStyle w:val="normal"/>
        <w:spacing w:line="360" w:lineRule="auto"/>
        <w:ind w:firstLine="720"/>
        <w:jc w:val="both"/>
      </w:pPr>
    </w:p>
    <w:p w:rsidR="008E7E69" w:rsidRDefault="008E7E69">
      <w:pPr>
        <w:pStyle w:val="normal"/>
      </w:pPr>
    </w:p>
    <w:sectPr w:rsidR="008E7E69" w:rsidSect="000051AE">
      <w:headerReference w:type="default" r:id="rId6"/>
      <w:pgSz w:w="12240" w:h="15840"/>
      <w:pgMar w:top="1440" w:right="1440" w:bottom="1440" w:left="2130" w:header="720" w:footer="720" w:gutter="0"/>
      <w:pgNumType w:start="14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146" w:rsidRDefault="00307146" w:rsidP="000051AE">
      <w:pPr>
        <w:spacing w:line="240" w:lineRule="auto"/>
      </w:pPr>
      <w:r>
        <w:separator/>
      </w:r>
    </w:p>
  </w:endnote>
  <w:endnote w:type="continuationSeparator" w:id="1">
    <w:p w:rsidR="00307146" w:rsidRDefault="00307146" w:rsidP="000051A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146" w:rsidRDefault="00307146" w:rsidP="000051AE">
      <w:pPr>
        <w:spacing w:line="240" w:lineRule="auto"/>
      </w:pPr>
      <w:r>
        <w:separator/>
      </w:r>
    </w:p>
  </w:footnote>
  <w:footnote w:type="continuationSeparator" w:id="1">
    <w:p w:rsidR="00307146" w:rsidRDefault="00307146" w:rsidP="000051A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1469"/>
      <w:docPartObj>
        <w:docPartGallery w:val="Page Numbers (Top of Page)"/>
        <w:docPartUnique/>
      </w:docPartObj>
    </w:sdtPr>
    <w:sdtContent>
      <w:p w:rsidR="000051AE" w:rsidRDefault="00CE16FB">
        <w:pPr>
          <w:pStyle w:val="a5"/>
          <w:jc w:val="center"/>
        </w:pPr>
        <w:fldSimple w:instr=" PAGE   \* MERGEFORMAT ">
          <w:r w:rsidR="005660AF">
            <w:rPr>
              <w:noProof/>
            </w:rPr>
            <w:t>152</w:t>
          </w:r>
        </w:fldSimple>
      </w:p>
    </w:sdtContent>
  </w:sdt>
  <w:p w:rsidR="000051AE" w:rsidRDefault="000051A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footnotePr>
    <w:footnote w:id="0"/>
    <w:footnote w:id="1"/>
  </w:footnotePr>
  <w:endnotePr>
    <w:endnote w:id="0"/>
    <w:endnote w:id="1"/>
  </w:endnotePr>
  <w:compat/>
  <w:rsids>
    <w:rsidRoot w:val="008E7E69"/>
    <w:rsid w:val="00000D3F"/>
    <w:rsid w:val="000051AE"/>
    <w:rsid w:val="001D028A"/>
    <w:rsid w:val="00307146"/>
    <w:rsid w:val="003346AD"/>
    <w:rsid w:val="0056450E"/>
    <w:rsid w:val="005660AF"/>
    <w:rsid w:val="008E7E69"/>
    <w:rsid w:val="00B76F92"/>
    <w:rsid w:val="00CE16FB"/>
    <w:rsid w:val="00E40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35"/>
  </w:style>
  <w:style w:type="paragraph" w:styleId="1">
    <w:name w:val="heading 1"/>
    <w:basedOn w:val="normal"/>
    <w:next w:val="normal"/>
    <w:rsid w:val="008E7E69"/>
    <w:pPr>
      <w:keepNext/>
      <w:keepLines/>
      <w:spacing w:before="200"/>
      <w:contextualSpacing/>
      <w:outlineLvl w:val="0"/>
    </w:pPr>
    <w:rPr>
      <w:rFonts w:ascii="Trebuchet MS" w:eastAsia="Trebuchet MS" w:hAnsi="Trebuchet MS" w:cs="Trebuchet MS"/>
      <w:sz w:val="32"/>
    </w:rPr>
  </w:style>
  <w:style w:type="paragraph" w:styleId="2">
    <w:name w:val="heading 2"/>
    <w:basedOn w:val="normal"/>
    <w:next w:val="normal"/>
    <w:rsid w:val="008E7E69"/>
    <w:pPr>
      <w:keepNext/>
      <w:keepLines/>
      <w:spacing w:before="200"/>
      <w:contextualSpacing/>
      <w:outlineLvl w:val="1"/>
    </w:pPr>
    <w:rPr>
      <w:rFonts w:ascii="Trebuchet MS" w:eastAsia="Trebuchet MS" w:hAnsi="Trebuchet MS" w:cs="Trebuchet MS"/>
      <w:b/>
      <w:sz w:val="26"/>
    </w:rPr>
  </w:style>
  <w:style w:type="paragraph" w:styleId="3">
    <w:name w:val="heading 3"/>
    <w:basedOn w:val="normal"/>
    <w:next w:val="normal"/>
    <w:rsid w:val="008E7E69"/>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normal"/>
    <w:next w:val="normal"/>
    <w:rsid w:val="008E7E69"/>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normal"/>
    <w:next w:val="normal"/>
    <w:rsid w:val="008E7E69"/>
    <w:pPr>
      <w:keepNext/>
      <w:keepLines/>
      <w:spacing w:before="160"/>
      <w:contextualSpacing/>
      <w:outlineLvl w:val="4"/>
    </w:pPr>
    <w:rPr>
      <w:rFonts w:ascii="Trebuchet MS" w:eastAsia="Trebuchet MS" w:hAnsi="Trebuchet MS" w:cs="Trebuchet MS"/>
      <w:color w:val="666666"/>
    </w:rPr>
  </w:style>
  <w:style w:type="paragraph" w:styleId="6">
    <w:name w:val="heading 6"/>
    <w:basedOn w:val="normal"/>
    <w:next w:val="normal"/>
    <w:rsid w:val="008E7E69"/>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8E7E69"/>
  </w:style>
  <w:style w:type="table" w:customStyle="1" w:styleId="TableNormal">
    <w:name w:val="Table Normal"/>
    <w:rsid w:val="008E7E69"/>
    <w:tblPr>
      <w:tblCellMar>
        <w:top w:w="0" w:type="dxa"/>
        <w:left w:w="0" w:type="dxa"/>
        <w:bottom w:w="0" w:type="dxa"/>
        <w:right w:w="0" w:type="dxa"/>
      </w:tblCellMar>
    </w:tblPr>
  </w:style>
  <w:style w:type="paragraph" w:styleId="a3">
    <w:name w:val="Title"/>
    <w:basedOn w:val="normal"/>
    <w:next w:val="normal"/>
    <w:rsid w:val="008E7E69"/>
    <w:pPr>
      <w:keepNext/>
      <w:keepLines/>
      <w:contextualSpacing/>
    </w:pPr>
    <w:rPr>
      <w:rFonts w:ascii="Trebuchet MS" w:eastAsia="Trebuchet MS" w:hAnsi="Trebuchet MS" w:cs="Trebuchet MS"/>
      <w:sz w:val="42"/>
    </w:rPr>
  </w:style>
  <w:style w:type="paragraph" w:styleId="a4">
    <w:name w:val="Subtitle"/>
    <w:basedOn w:val="normal"/>
    <w:next w:val="normal"/>
    <w:rsid w:val="008E7E69"/>
    <w:pPr>
      <w:keepNext/>
      <w:keepLines/>
      <w:spacing w:after="200"/>
      <w:contextualSpacing/>
    </w:pPr>
    <w:rPr>
      <w:rFonts w:ascii="Trebuchet MS" w:eastAsia="Trebuchet MS" w:hAnsi="Trebuchet MS" w:cs="Trebuchet MS"/>
      <w:i/>
      <w:color w:val="666666"/>
      <w:sz w:val="26"/>
    </w:rPr>
  </w:style>
  <w:style w:type="paragraph" w:styleId="a5">
    <w:name w:val="header"/>
    <w:basedOn w:val="a"/>
    <w:link w:val="a6"/>
    <w:uiPriority w:val="99"/>
    <w:unhideWhenUsed/>
    <w:rsid w:val="000051AE"/>
    <w:pPr>
      <w:tabs>
        <w:tab w:val="center" w:pos="4677"/>
        <w:tab w:val="right" w:pos="9355"/>
      </w:tabs>
      <w:spacing w:line="240" w:lineRule="auto"/>
    </w:pPr>
  </w:style>
  <w:style w:type="character" w:customStyle="1" w:styleId="a6">
    <w:name w:val="Верхний колонтитул Знак"/>
    <w:basedOn w:val="a0"/>
    <w:link w:val="a5"/>
    <w:uiPriority w:val="99"/>
    <w:rsid w:val="000051AE"/>
  </w:style>
  <w:style w:type="paragraph" w:styleId="a7">
    <w:name w:val="footer"/>
    <w:basedOn w:val="a"/>
    <w:link w:val="a8"/>
    <w:uiPriority w:val="99"/>
    <w:semiHidden/>
    <w:unhideWhenUsed/>
    <w:rsid w:val="000051AE"/>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0051AE"/>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2067</Words>
  <Characters>11783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System disc 7</Company>
  <LinksUpToDate>false</LinksUpToDate>
  <CharactersWithSpaces>13823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WinXPProSP3</cp:lastModifiedBy>
  <cp:revision>6</cp:revision>
  <dcterms:created xsi:type="dcterms:W3CDTF">2015-04-11T08:08:00Z</dcterms:created>
  <dcterms:modified xsi:type="dcterms:W3CDTF">2015-05-24T11:08:00Z</dcterms:modified>
</cp:coreProperties>
</file>